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</w:t>
        <w:tab/>
        <w:tab/>
        <w:tab/>
        <w:tab/>
        <w:t xml:space="preserve">KẾ HOẠCH CHỦ ĐỀ 5: Bé đi khắp nơi bằng  phương tiện gì?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Đối tượng: 2 tuổi trung tâm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</w:t>
        <w:tab/>
        <w:tab/>
        <w:t xml:space="preserve">      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Thời gian thực hiện: 3</w:t>
      </w: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tuần ( Từ ngày 15/12 - 02/1/2026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- Nhánh 1: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Phương tiện giao thông đường bộ (Từ ngày 15/12 đến ngày 19/12/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- Nhánh 2: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Phương tiện giao thông đường thủy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Từ ngày 22/12 đến ngày 26/12/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- Nhánh 3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: Phương tiện giao thông đường hàng không: (Từ ngày 29/12/ đến ngày 02/1/ 2026)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75.0" w:type="dxa"/>
        <w:jc w:val="left"/>
        <w:tblInd w:w="-6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30"/>
        <w:gridCol w:w="540"/>
        <w:gridCol w:w="2025"/>
        <w:gridCol w:w="3405"/>
        <w:gridCol w:w="3675"/>
        <w:tblGridChange w:id="0">
          <w:tblGrid>
            <w:gridCol w:w="1230"/>
            <w:gridCol w:w="540"/>
            <w:gridCol w:w="2025"/>
            <w:gridCol w:w="3405"/>
            <w:gridCol w:w="3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Lĩnh vực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Mục tiêu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Nội dung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Hoạt động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9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Phát triển thể chất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Vận động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-Thực hiện được các động tác trong bài tập thể dục: hít thở, tay, lưng, bụng và chân.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Động tác phát triển nhóm cơ và hô hấp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18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Hô hấp: Tập hít vào thở ra.</w:t>
            </w:r>
          </w:p>
          <w:p w:rsidR="00000000" w:rsidDel="00000000" w:rsidP="00000000" w:rsidRDefault="00000000" w:rsidRPr="00000000" w14:paraId="0000002B">
            <w:pPr>
              <w:spacing w:after="18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Tay: Hai tay giơ lên cao, tay đưa sang ngang, </w:t>
            </w:r>
          </w:p>
          <w:p w:rsidR="00000000" w:rsidDel="00000000" w:rsidP="00000000" w:rsidRDefault="00000000" w:rsidRPr="00000000" w14:paraId="0000002C">
            <w:pPr>
              <w:spacing w:after="18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Lưng, bụng lườn:  Nghiêng người sang 2 bên.</w:t>
            </w:r>
          </w:p>
          <w:p w:rsidR="00000000" w:rsidDel="00000000" w:rsidP="00000000" w:rsidRDefault="00000000" w:rsidRPr="00000000" w14:paraId="0000002D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Chân: Ngồi xuống, đứng lên, co duỗi từng chân.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Động tác phát triển nhóm cơ và hô hấp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88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Hô hấp: Tập hít vào thở ra.</w:t>
            </w:r>
          </w:p>
          <w:p w:rsidR="00000000" w:rsidDel="00000000" w:rsidP="00000000" w:rsidRDefault="00000000" w:rsidRPr="00000000" w14:paraId="00000032">
            <w:pPr>
              <w:spacing w:after="0" w:line="288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Tay 1: Hai tay giơ lên cao – hạ xuống.</w:t>
            </w:r>
          </w:p>
          <w:p w:rsidR="00000000" w:rsidDel="00000000" w:rsidP="00000000" w:rsidRDefault="00000000" w:rsidRPr="00000000" w14:paraId="00000033">
            <w:pPr>
              <w:spacing w:after="0" w:line="288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Tay 2: Tay đưa sang ngang, hạ xuống.</w:t>
            </w:r>
          </w:p>
          <w:p w:rsidR="00000000" w:rsidDel="00000000" w:rsidP="00000000" w:rsidRDefault="00000000" w:rsidRPr="00000000" w14:paraId="00000034">
            <w:pPr>
              <w:spacing w:after="0" w:line="288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Lưng, bụng lườn:  </w:t>
            </w:r>
          </w:p>
          <w:p w:rsidR="00000000" w:rsidDel="00000000" w:rsidP="00000000" w:rsidRDefault="00000000" w:rsidRPr="00000000" w14:paraId="00000035">
            <w:pPr>
              <w:spacing w:after="0" w:line="288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Bụng 3: Cúi người xuống, đứng thẳng người lên. </w:t>
            </w:r>
          </w:p>
          <w:p w:rsidR="00000000" w:rsidDel="00000000" w:rsidP="00000000" w:rsidRDefault="00000000" w:rsidRPr="00000000" w14:paraId="00000036">
            <w:pPr>
              <w:spacing w:after="0" w:line="288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Chân 1: Ngồi xuống, đứng lên.</w:t>
            </w:r>
          </w:p>
          <w:p w:rsidR="00000000" w:rsidDel="00000000" w:rsidP="00000000" w:rsidRDefault="00000000" w:rsidRPr="00000000" w14:paraId="00000037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Chân 2:  Co duỗi từng chân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3572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2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Giữ được thăng bằng trong vận động bật: Bật qua vạch kẻ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Thực hiện vận động: Bật qua vạch kẻ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*  THỂ DỤC KĨ NĂNG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Bật qua vạch kẻ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8            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Dinh dưỡng và sức khỏe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Thích nghi với chế độ ăn cơm, ăn được các loại thức ăn khác nhau.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Dinh dưỡng và sức khỏe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Làm quen với chế độ ăn cơm và các loại thức ăn khác nhau.</w:t>
            </w:r>
          </w:p>
          <w:p w:rsidR="00000000" w:rsidDel="00000000" w:rsidP="00000000" w:rsidRDefault="00000000" w:rsidRPr="00000000" w14:paraId="0000004E">
            <w:pPr>
              <w:spacing w:after="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Hoạt động ăn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6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Ngủ một giấc ngủ trưa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Luyện thói quen ngủ một giấc buổi trưa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Hoạt động ngủ trưa</w:t>
            </w:r>
          </w:p>
        </w:tc>
      </w:tr>
      <w:tr>
        <w:trPr>
          <w:cantSplit w:val="1"/>
          <w:trHeight w:val="93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Biết tránh một số hành động  nguy hiểm khi được nhắc nhở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Nhận biết một số hành động nguy hiểm và phòng tránh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Mọi lúc mọi nơi</w:t>
            </w:r>
          </w:p>
        </w:tc>
      </w:tr>
      <w:tr>
        <w:trPr>
          <w:cantSplit w:val="1"/>
          <w:trHeight w:val="130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Phát triển nhận thức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90" w:line="21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90" w:line="21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Nói được tên và một vài đặc điểm nổi bật của các PTGT.  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Tên, đặc điểm nổi bật và công dụng của PTGT gần gũi.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Nhận biết tập nói, HĐNT, LQTV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LQTV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Xe máy, ô tô con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Ca nô, tàu thủy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Máy bay, khinh khí cầu.</w:t>
            </w:r>
          </w:p>
        </w:tc>
      </w:tr>
      <w:tr>
        <w:trPr>
          <w:cantSplit w:val="1"/>
          <w:trHeight w:val="64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5">
            <w:pPr>
              <w:spacing w:after="90" w:line="21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90" w:line="21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90" w:line="21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90" w:line="21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Trẻ nhận biết số lượng một và nhiều</w:t>
            </w:r>
          </w:p>
          <w:p w:rsidR="00000000" w:rsidDel="00000000" w:rsidP="00000000" w:rsidRDefault="00000000" w:rsidRPr="00000000" w14:paraId="00000079">
            <w:pPr>
              <w:spacing w:after="90" w:line="21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Số lượng ( một - nhiều)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Nhận biết phân biệt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Ôn: Số lượng một - nhiều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90" w:line="216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Chỉ hoặc lấy hoặc cất đúng đồ chơi có kích thước to / nhỏ theo yêu cầu.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Kích thước to - nhỏ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Ôn: Nhận biết to - nhỏ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ind w:left="0" w:hanging="2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Phát triển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ngôn ngữ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18" w:line="216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Thực hiện được nhiệm vụ gồm 2-3 hành động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Nghe và thực hiện các yêu cầu bằng lời nói.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 Hoạt động vui chơi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18" w:line="216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Phát âm rõ tiếng</w:t>
            </w:r>
          </w:p>
          <w:p w:rsidR="00000000" w:rsidDel="00000000" w:rsidP="00000000" w:rsidRDefault="00000000" w:rsidRPr="00000000" w14:paraId="0000009C">
            <w:pPr>
              <w:spacing w:after="18" w:line="216" w:lineRule="auto"/>
              <w:ind w:left="0" w:hanging="2"/>
              <w:jc w:val="both"/>
              <w:rPr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18" w:line="216" w:lineRule="auto"/>
              <w:ind w:left="0" w:hanging="2"/>
              <w:jc w:val="both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- Trả lời các câu hỏi: “ Cái gì đây?”; “... làm gì?”;“ ...thế nào?”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Phát âm các âm khác nhau</w:t>
            </w:r>
          </w:p>
          <w:p w:rsidR="00000000" w:rsidDel="00000000" w:rsidP="00000000" w:rsidRDefault="00000000" w:rsidRPr="00000000" w14:paraId="000000A0">
            <w:pPr>
              <w:spacing w:after="18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1">
            <w:pPr>
              <w:spacing w:after="18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Nghe và trả lời các câu hỏi “ Ai đây”?; “ Cái gì đây?”....làm gì?; “...thế nào?” 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Tăng cường tiếng việt, HĐNT, NBTN.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18" w:line="216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18" w:line="216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Đọc được bài thơ với sự giúp đỡ của cô giáo.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Hiểu được nội dung truyện ngắn đơn giản: trả lời các câu hỏi về tên truyện, tên và hành động của các nhân vật. 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18" w:lineRule="auto"/>
              <w:ind w:left="0" w:hanging="2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Đọc các đoạn thơ, bài thơ ngắn có câu 3-4 tiếng.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Nghe đọc các bài thơ, truyện ngắn.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Lắng nghe khi người đọc sách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Xem tranh ảnh và gọi tên các nhân vật, sự vật, hành động gần gũi trong tranh 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LQ  Tác phẩm văn học, HĐNT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tabs>
                <w:tab w:val="left" w:leader="none" w:pos="4007"/>
                <w:tab w:val="left" w:leader="none" w:pos="4393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Thơ: </w:t>
            </w:r>
          </w:p>
          <w:p w:rsidR="00000000" w:rsidDel="00000000" w:rsidP="00000000" w:rsidRDefault="00000000" w:rsidRPr="00000000" w14:paraId="000000C0">
            <w:pPr>
              <w:tabs>
                <w:tab w:val="left" w:leader="none" w:pos="3582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 Xe đạp</w:t>
            </w:r>
          </w:p>
          <w:p w:rsidR="00000000" w:rsidDel="00000000" w:rsidP="00000000" w:rsidRDefault="00000000" w:rsidRPr="00000000" w14:paraId="000000C1">
            <w:pPr>
              <w:tabs>
                <w:tab w:val="left" w:leader="none" w:pos="3582"/>
              </w:tabs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 Con tàu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Truyện: + Chuyến du lịch của chú gà trống choai.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5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Nói to, đủ nghe, lễ phép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Sử dụng các từ thể hiện sự lễ phép khi nói chuyện với người lớn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Mọi lúc mọi nơi</w:t>
            </w:r>
          </w:p>
        </w:tc>
      </w:tr>
      <w:tr>
        <w:trPr>
          <w:cantSplit w:val="1"/>
          <w:trHeight w:val="324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Phát triển tình cảm, kỹ năng xã hội và thẩm mỹ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Biểu lộ sự thích giao tiếp với người khác bằng cử chỉ, lời nói.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Biết chào, tạm biệt, cảm ơn, vâng ạ.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Biết thể hiện một số hành vi xã hội đơn giản qua trò chơi giả bộ 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Thực hiện một số yêu cầu của người lớn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Chơi thân thiện cạnh trẻ khác.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Giao tiếp với người xung quanh. 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-Thực hiện một số hành vi văn hóa và giao tiếp: Chào, cảm ơn, vâng ạ.</w:t>
            </w:r>
          </w:p>
          <w:p w:rsidR="00000000" w:rsidDel="00000000" w:rsidP="00000000" w:rsidRDefault="00000000" w:rsidRPr="00000000" w14:paraId="000000EC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18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Tập sử dụng đồ chơi</w:t>
            </w:r>
          </w:p>
          <w:p w:rsidR="00000000" w:rsidDel="00000000" w:rsidP="00000000" w:rsidRDefault="00000000" w:rsidRPr="00000000" w14:paraId="000000EF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Thực hiện yêu cầu đơn giản của giáo viên.</w:t>
            </w:r>
          </w:p>
          <w:p w:rsidR="00000000" w:rsidDel="00000000" w:rsidP="00000000" w:rsidRDefault="00000000" w:rsidRPr="00000000" w14:paraId="000000F1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Chơi thân thiện với bạn: Chơi cạnh bạn, không tranh giành đồ chơi với bạn.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HĐVC: HĐNT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 Phân vai/ thao tác vai chơi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Góc thao tác vai: Bán hàng, gia đình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Góc HĐVĐV: 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+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Xếp đường đi, ô tô</w:t>
            </w:r>
          </w:p>
          <w:p w:rsidR="00000000" w:rsidDel="00000000" w:rsidP="00000000" w:rsidRDefault="00000000" w:rsidRPr="00000000" w14:paraId="000000FA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+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Xếp bến tàu.</w:t>
            </w:r>
          </w:p>
          <w:p w:rsidR="00000000" w:rsidDel="00000000" w:rsidP="00000000" w:rsidRDefault="00000000" w:rsidRPr="00000000" w14:paraId="000000FB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+ Xếp sân bay.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Gc nghệ thuật: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Hát, vận động các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bài hát, bài thơ trong CĐ, tô màu, dán, chơi với đất nặn. Xem tranh ảnh về các PTGT</w:t>
            </w:r>
          </w:p>
          <w:p w:rsidR="00000000" w:rsidDel="00000000" w:rsidP="00000000" w:rsidRDefault="00000000" w:rsidRPr="00000000" w14:paraId="000000FD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Góc vận động: Bé chơi với bóng, chơi với vòng.  </w:t>
              <w:br w:type="textWrapping"/>
            </w:r>
          </w:p>
          <w:p w:rsidR="00000000" w:rsidDel="00000000" w:rsidP="00000000" w:rsidRDefault="00000000" w:rsidRPr="00000000" w14:paraId="000000FE">
            <w:pPr>
              <w:spacing w:after="0" w:before="6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2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18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Biết hát và vận động đơn giản theo một vài bài hát/ bản nhạc quen thuộc.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Hát và tập vận động đơn giản theo nhạc.</w:t>
            </w:r>
          </w:p>
          <w:p w:rsidR="00000000" w:rsidDel="00000000" w:rsidP="00000000" w:rsidRDefault="00000000" w:rsidRPr="00000000" w14:paraId="0000010A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*Âm nhạc, hoạt động ngoài trời, hoạt động vui chơi.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Dạy hát : 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 Em tập lái ô tô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 Máy bay của tôi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ind w:left="0" w:hanging="2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875.0" w:type="dxa"/>
        <w:jc w:val="left"/>
        <w:tblInd w:w="-6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30"/>
        <w:gridCol w:w="540"/>
        <w:gridCol w:w="2025"/>
        <w:gridCol w:w="3405"/>
        <w:gridCol w:w="3675"/>
        <w:tblGridChange w:id="0">
          <w:tblGrid>
            <w:gridCol w:w="1230"/>
            <w:gridCol w:w="540"/>
            <w:gridCol w:w="2025"/>
            <w:gridCol w:w="3405"/>
            <w:gridCol w:w="3675"/>
          </w:tblGrid>
        </w:tblGridChange>
      </w:tblGrid>
      <w:tr>
        <w:trPr>
          <w:cantSplit w:val="1"/>
          <w:trHeight w:val="106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Nghe hát, nghe nhạc với các giai điệu khác nhau.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Nghe hát, nghe nhạc với các giai điệu khác nhau.</w:t>
            </w:r>
          </w:p>
          <w:p w:rsidR="00000000" w:rsidDel="00000000" w:rsidP="00000000" w:rsidRDefault="00000000" w:rsidRPr="00000000" w14:paraId="00000118">
            <w:pPr>
              <w:spacing w:after="0" w:before="6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Nghe hát: 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  Em đi chơi thuyền.</w:t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Trò chơi âm nhạc: Đoán tên bạn hát, thi xem ai nhanh</w:t>
            </w:r>
          </w:p>
        </w:tc>
      </w:tr>
      <w:tr>
        <w:trPr>
          <w:cantSplit w:val="1"/>
          <w:trHeight w:val="20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Thích tô màu, vẽ, nặn, xếp hình, xem tranh (cầm bút, di màu)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Tô màu, vẽ các đường nét khác nhau, di màu, nặn,  xếp hình, xem tranh.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Tạo hình, hoạt động vui chơi, hoạt động chiều, hoạt động ngoài trời.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0" w:before="6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Tạo hình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0" w:before="6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Xếp hình ô tô tải</w:t>
            </w:r>
          </w:p>
          <w:p w:rsidR="00000000" w:rsidDel="00000000" w:rsidP="00000000" w:rsidRDefault="00000000" w:rsidRPr="00000000" w14:paraId="0000012F">
            <w:pPr>
              <w:spacing w:after="0" w:before="6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Tô màu thuyền trên biển</w:t>
            </w:r>
          </w:p>
          <w:p w:rsidR="00000000" w:rsidDel="00000000" w:rsidP="00000000" w:rsidRDefault="00000000" w:rsidRPr="00000000" w14:paraId="00000130">
            <w:pPr>
              <w:spacing w:after="0" w:before="6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Tô màu máy bay.</w:t>
            </w:r>
          </w:p>
          <w:p w:rsidR="00000000" w:rsidDel="00000000" w:rsidP="00000000" w:rsidRDefault="00000000" w:rsidRPr="00000000" w14:paraId="00000131">
            <w:pPr>
              <w:spacing w:after="0" w:before="6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Duyệt của tổ chuyên môn                                                                     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          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Người lập                                                                             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                                                                                                                                    </w:t>
      </w:r>
      <w:r w:rsidDel="00000000" w:rsidR="00000000" w:rsidRPr="00000000">
        <w:rPr>
          <w:color w:val="000000"/>
          <w:rtl w:val="0"/>
        </w:rPr>
        <w:t xml:space="preserve">       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</w:t>
      </w: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</w:t>
      </w:r>
    </w:p>
    <w:p w:rsidR="00000000" w:rsidDel="00000000" w:rsidP="00000000" w:rsidRDefault="00000000" w:rsidRPr="00000000" w14:paraId="00000135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</w:t>
      </w:r>
    </w:p>
    <w:p w:rsidR="00000000" w:rsidDel="00000000" w:rsidP="00000000" w:rsidRDefault="00000000" w:rsidRPr="00000000" w14:paraId="00000137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/>
        <w:drawing>
          <wp:inline distB="114300" distT="114300" distL="114300" distR="114300">
            <wp:extent cx="1287821" cy="930823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7821" cy="9308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</w:t>
      </w:r>
      <w:r w:rsidDel="00000000" w:rsidR="00000000" w:rsidRPr="00000000">
        <w:rPr/>
        <w:drawing>
          <wp:inline distB="114300" distT="114300" distL="114300" distR="114300">
            <wp:extent cx="757697" cy="44093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697" cy="440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</w:rPr>
        <w:drawing>
          <wp:inline distB="0" distT="0" distL="0" distR="0">
            <wp:extent cx="1134428" cy="63817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4428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Đinh Thị Ánh Vân                                                            Nguyễn Thị Tuyến       Hà Thị Hồng Thái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701" w:top="1134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erChar" w:customStyle="1">
    <w:name w:val="Footer Char"/>
    <w:rPr>
      <w:rFonts w:ascii=".VnTime" w:eastAsia="Times New Roman" w:hAnsi=".VnTime"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pPr>
      <w:spacing w:after="100" w:afterAutospacing="1" w:before="100" w:beforeAutospacing="1" w:line="240" w:lineRule="auto"/>
    </w:pPr>
    <w:rPr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 w:val="28"/>
      <w:szCs w:val="28"/>
    </w:rPr>
  </w:style>
  <w:style w:type="character" w:styleId="FooterChar1" w:customStyle="1">
    <w:name w:val="Footer Char1"/>
    <w:rPr>
      <w:rFonts w:ascii="Times New Roman" w:cs="Times New Roman" w:eastAsia="Arial" w:hAnsi="Times New Roman"/>
      <w:w w:val="100"/>
      <w:position w:val="-1"/>
      <w:sz w:val="24"/>
      <w:effect w:val="none"/>
      <w:vertAlign w:val="baseline"/>
      <w:cs w:val="0"/>
      <w:em w:val="none"/>
      <w:lang w:val="en-US"/>
    </w:rPr>
  </w:style>
  <w:style w:type="paragraph" w:styleId="DefaultParagraphFontParaCharCharCharCharChar" w:customStyle="1">
    <w:name w:val="Default Paragraph Font Para Char Char Char Char Char"/>
    <w:pPr>
      <w:tabs>
        <w:tab w:val="left" w:pos="1152"/>
      </w:tabs>
      <w:suppressAutoHyphens w:val="1"/>
      <w:spacing w:after="120" w:before="120" w:line="312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6"/>
      <w:szCs w:val="26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qFormat w:val="1"/>
    <w:pPr>
      <w:tabs>
        <w:tab w:val="center" w:pos="4680"/>
        <w:tab w:val="right" w:pos="9360"/>
      </w:tabs>
    </w:pPr>
  </w:style>
  <w:style w:type="character" w:styleId="HeaderChar" w:customStyle="1">
    <w:name w:val="Header Char"/>
    <w:rPr>
      <w:rFonts w:ascii="Times New Roman" w:hAnsi="Times New Roman"/>
      <w:w w:val="100"/>
      <w:position w:val="-1"/>
      <w:sz w:val="24"/>
      <w:szCs w:val="22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HYU/cPQC3Dlw5ZHiAQFrkYbZrg==">CgMxLjAyCGguZ2pkZ3hzOAByITFyS0t0QXdzMDdlbFhyRlo3OUtBemJ4M0c2WUVVWVU4ZQ==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2021-01-26T13:25:00Z</dcterms:created>
  <dc:creator>TGDDBY</dc:creator>
</cp:coreProperties>
</file>